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关于遴选教师参加“厚植弘扬师德风尚</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做新时代党和人民满意的好老师”</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网络培训示范班的通知</w:t>
      </w:r>
    </w:p>
    <w:p>
      <w:pPr>
        <w:spacing w:line="560" w:lineRule="exact"/>
        <w:jc w:val="center"/>
        <w:rPr>
          <w:rFonts w:ascii="方正小标宋简体" w:eastAsia="方正小标宋简体"/>
          <w:sz w:val="44"/>
          <w:szCs w:val="44"/>
        </w:rPr>
      </w:pPr>
    </w:p>
    <w:p>
      <w:pPr>
        <w:spacing w:line="564" w:lineRule="exact"/>
        <w:jc w:val="left"/>
        <w:rPr>
          <w:rFonts w:ascii="仿宋_GB2312" w:eastAsia="仿宋_GB2312"/>
          <w:sz w:val="32"/>
        </w:rPr>
      </w:pPr>
      <w:r>
        <w:rPr>
          <w:rFonts w:hint="eastAsia" w:ascii="仿宋_GB2312" w:eastAsia="仿宋_GB2312"/>
          <w:sz w:val="32"/>
          <w:lang w:eastAsia="zh-CN"/>
        </w:rPr>
        <w:t>全院各单位</w:t>
      </w:r>
      <w:r>
        <w:rPr>
          <w:rFonts w:hint="eastAsia" w:ascii="仿宋_GB2312" w:eastAsia="仿宋_GB2312"/>
          <w:sz w:val="32"/>
        </w:rPr>
        <w:t>：</w:t>
      </w:r>
    </w:p>
    <w:p>
      <w:pPr>
        <w:spacing w:line="564" w:lineRule="exact"/>
        <w:ind w:firstLine="630"/>
        <w:jc w:val="left"/>
        <w:rPr>
          <w:rFonts w:ascii="仿宋_GB2312" w:eastAsia="仿宋_GB2312"/>
          <w:sz w:val="32"/>
        </w:rPr>
      </w:pPr>
      <w:r>
        <w:rPr>
          <w:rFonts w:hint="eastAsia" w:ascii="仿宋_GB2312" w:eastAsia="仿宋_GB2312"/>
          <w:sz w:val="32"/>
        </w:rPr>
        <w:t>为深入学习贯彻习近平总书记关于教育的重要论述和全国教育大会精神，落实《中共中央</w:t>
      </w:r>
      <w:r>
        <w:rPr>
          <w:rFonts w:ascii="仿宋_GB2312" w:eastAsia="仿宋_GB2312"/>
          <w:sz w:val="32"/>
        </w:rPr>
        <w:t xml:space="preserve"> </w:t>
      </w:r>
      <w:r>
        <w:rPr>
          <w:rFonts w:hint="eastAsia" w:ascii="仿宋_GB2312" w:eastAsia="仿宋_GB2312"/>
          <w:sz w:val="32"/>
        </w:rPr>
        <w:t>国务院关于全面深化新时代教师队伍建设改革的意见》，推进实施《新时代高校教师职业行为十项准则》，大力加强师德师风建设，全面提升教师素质能力，着力培养高素质教师队伍，教育部教师工作司决定依托国家教育行政学院中国教育干部网络学院举办“厚植弘扬师德风尚</w:t>
      </w:r>
      <w:r>
        <w:rPr>
          <w:rFonts w:ascii="仿宋_GB2312" w:eastAsia="仿宋_GB2312"/>
          <w:sz w:val="32"/>
        </w:rPr>
        <w:t xml:space="preserve"> </w:t>
      </w:r>
      <w:r>
        <w:rPr>
          <w:rFonts w:hint="eastAsia" w:ascii="仿宋_GB2312" w:eastAsia="仿宋_GB2312"/>
          <w:sz w:val="32"/>
        </w:rPr>
        <w:t>做新时代党和人民满意的好老师”网络培训示范班。有关事宜通知如下：</w:t>
      </w:r>
    </w:p>
    <w:p>
      <w:pPr>
        <w:pStyle w:val="10"/>
        <w:numPr>
          <w:ilvl w:val="0"/>
          <w:numId w:val="1"/>
        </w:numPr>
        <w:spacing w:line="564" w:lineRule="exact"/>
        <w:ind w:firstLineChars="0"/>
        <w:jc w:val="left"/>
        <w:rPr>
          <w:rFonts w:ascii="黑体" w:hAnsi="黑体" w:eastAsia="黑体"/>
          <w:sz w:val="32"/>
        </w:rPr>
      </w:pPr>
      <w:r>
        <w:rPr>
          <w:rFonts w:hint="eastAsia" w:ascii="黑体" w:hAnsi="黑体" w:eastAsia="黑体"/>
          <w:sz w:val="32"/>
        </w:rPr>
        <w:t>培训目标</w:t>
      </w:r>
    </w:p>
    <w:p>
      <w:pPr>
        <w:spacing w:line="564" w:lineRule="exact"/>
        <w:ind w:firstLine="630"/>
        <w:jc w:val="left"/>
        <w:rPr>
          <w:rFonts w:ascii="仿宋_GB2312" w:eastAsia="仿宋_GB2312"/>
          <w:sz w:val="32"/>
        </w:rPr>
      </w:pPr>
      <w:r>
        <w:rPr>
          <w:rFonts w:hint="eastAsia" w:ascii="仿宋_GB2312" w:eastAsia="仿宋_GB2312"/>
          <w:sz w:val="32"/>
        </w:rPr>
        <w:t>引导参训教师深入学习领会习近平新时代中国特色社会主义思想，深刻认识加强师德师风建设的重要性紧迫性</w:t>
      </w:r>
      <w:r>
        <w:rPr>
          <w:rFonts w:ascii="仿宋_GB2312" w:eastAsia="仿宋_GB2312"/>
          <w:sz w:val="32"/>
        </w:rPr>
        <w:t>,</w:t>
      </w:r>
      <w:r>
        <w:rPr>
          <w:rFonts w:hint="eastAsia" w:ascii="仿宋_GB2312" w:eastAsia="仿宋_GB2312"/>
          <w:sz w:val="32"/>
        </w:rPr>
        <w:t>明确师德师风建设的任务目标和重要举措</w:t>
      </w:r>
      <w:r>
        <w:rPr>
          <w:rFonts w:ascii="仿宋_GB2312" w:eastAsia="仿宋_GB2312"/>
          <w:sz w:val="32"/>
        </w:rPr>
        <w:t>,</w:t>
      </w:r>
      <w:r>
        <w:rPr>
          <w:rFonts w:hint="eastAsia" w:ascii="仿宋_GB2312" w:eastAsia="仿宋_GB2312"/>
          <w:sz w:val="32"/>
        </w:rPr>
        <w:t>牢牢把握继承和发展、高线引领和底线要求、严管和厚爱的关系，更好地发挥其在加强师德师风建设，做好教师思想政治工作等方面的重要作用，推动各地各学校师德师风建设水平不断提升，维护风清气正的教育生态。</w:t>
      </w:r>
    </w:p>
    <w:p>
      <w:pPr>
        <w:pStyle w:val="10"/>
        <w:numPr>
          <w:ilvl w:val="0"/>
          <w:numId w:val="1"/>
        </w:numPr>
        <w:spacing w:line="564" w:lineRule="exact"/>
        <w:ind w:firstLineChars="0"/>
        <w:jc w:val="left"/>
        <w:rPr>
          <w:rFonts w:ascii="黑体" w:hAnsi="黑体" w:eastAsia="黑体"/>
          <w:sz w:val="32"/>
        </w:rPr>
      </w:pPr>
      <w:r>
        <w:rPr>
          <w:rFonts w:hint="eastAsia" w:ascii="黑体" w:hAnsi="黑体" w:eastAsia="黑体"/>
          <w:sz w:val="32"/>
        </w:rPr>
        <w:t>培训对象</w:t>
      </w:r>
    </w:p>
    <w:p>
      <w:pPr>
        <w:spacing w:line="564" w:lineRule="exact"/>
        <w:ind w:firstLine="645"/>
        <w:jc w:val="left"/>
        <w:rPr>
          <w:rFonts w:hint="eastAsia" w:ascii="仿宋_GB2312" w:eastAsia="仿宋_GB2312"/>
          <w:sz w:val="32"/>
          <w:lang w:eastAsia="zh-CN"/>
        </w:rPr>
      </w:pPr>
      <w:r>
        <w:rPr>
          <w:rFonts w:hint="eastAsia" w:ascii="仿宋_GB2312" w:eastAsia="仿宋_GB2312"/>
          <w:sz w:val="32"/>
          <w:lang w:eastAsia="zh-CN"/>
        </w:rPr>
        <w:t>名额分配如下：</w:t>
      </w:r>
    </w:p>
    <w:p>
      <w:pPr>
        <w:spacing w:line="564" w:lineRule="exact"/>
        <w:ind w:firstLine="645"/>
        <w:jc w:val="left"/>
        <w:rPr>
          <w:rFonts w:hint="eastAsia" w:ascii="仿宋_GB2312" w:eastAsia="仿宋_GB2312"/>
          <w:sz w:val="32"/>
          <w:lang w:eastAsia="zh-CN"/>
        </w:rPr>
      </w:pPr>
      <w:r>
        <w:rPr>
          <w:rFonts w:hint="eastAsia" w:ascii="仿宋_GB2312" w:eastAsia="仿宋_GB2312"/>
          <w:sz w:val="32"/>
          <w:lang w:eastAsia="zh-CN"/>
        </w:rPr>
        <w:t>植物科学学院，动物科学学院，资源与环境学院，水利土木工程学院，公共教学部各两名学员；党委宣传部，食品科学学院，电气工程学院，高原生态研究所各一名学员。</w:t>
      </w:r>
    </w:p>
    <w:p>
      <w:pPr>
        <w:pStyle w:val="10"/>
        <w:numPr>
          <w:ilvl w:val="0"/>
          <w:numId w:val="1"/>
        </w:numPr>
        <w:spacing w:line="564" w:lineRule="exact"/>
        <w:ind w:firstLineChars="0"/>
        <w:jc w:val="left"/>
        <w:rPr>
          <w:rFonts w:ascii="黑体" w:hAnsi="黑体" w:eastAsia="黑体"/>
          <w:sz w:val="32"/>
        </w:rPr>
      </w:pPr>
      <w:r>
        <w:rPr>
          <w:rFonts w:hint="eastAsia" w:ascii="黑体" w:hAnsi="黑体" w:eastAsia="黑体"/>
          <w:sz w:val="32"/>
        </w:rPr>
        <w:t>培训时间</w:t>
      </w:r>
    </w:p>
    <w:p>
      <w:pPr>
        <w:spacing w:line="564" w:lineRule="exact"/>
        <w:ind w:firstLine="630"/>
        <w:jc w:val="left"/>
        <w:rPr>
          <w:rFonts w:ascii="仿宋_GB2312" w:eastAsia="仿宋_GB2312"/>
          <w:sz w:val="32"/>
        </w:rPr>
      </w:pPr>
      <w:r>
        <w:rPr>
          <w:rFonts w:ascii="仿宋_GB2312" w:eastAsia="仿宋_GB2312"/>
          <w:sz w:val="32"/>
        </w:rPr>
        <w:t>2019</w:t>
      </w:r>
      <w:r>
        <w:rPr>
          <w:rFonts w:hint="eastAsia" w:ascii="仿宋_GB2312" w:eastAsia="仿宋_GB2312"/>
          <w:sz w:val="32"/>
        </w:rPr>
        <w:t>年</w:t>
      </w:r>
      <w:r>
        <w:rPr>
          <w:rFonts w:ascii="仿宋_GB2312" w:eastAsia="仿宋_GB2312"/>
          <w:sz w:val="32"/>
        </w:rPr>
        <w:t>3</w:t>
      </w:r>
      <w:r>
        <w:rPr>
          <w:rFonts w:hint="eastAsia" w:ascii="仿宋_GB2312" w:eastAsia="仿宋_GB2312"/>
          <w:sz w:val="32"/>
        </w:rPr>
        <w:t>月</w:t>
      </w:r>
      <w:r>
        <w:rPr>
          <w:rFonts w:ascii="仿宋_GB2312" w:eastAsia="仿宋_GB2312"/>
          <w:sz w:val="32"/>
        </w:rPr>
        <w:t>11</w:t>
      </w:r>
      <w:r>
        <w:rPr>
          <w:rFonts w:hint="eastAsia" w:ascii="仿宋_GB2312" w:eastAsia="仿宋_GB2312"/>
          <w:sz w:val="32"/>
        </w:rPr>
        <w:t>日至</w:t>
      </w:r>
      <w:r>
        <w:rPr>
          <w:rFonts w:ascii="仿宋_GB2312" w:eastAsia="仿宋_GB2312"/>
          <w:sz w:val="32"/>
        </w:rPr>
        <w:t>2019</w:t>
      </w:r>
      <w:r>
        <w:rPr>
          <w:rFonts w:hint="eastAsia" w:ascii="仿宋_GB2312" w:eastAsia="仿宋_GB2312"/>
          <w:sz w:val="32"/>
        </w:rPr>
        <w:t>年</w:t>
      </w:r>
      <w:r>
        <w:rPr>
          <w:rFonts w:ascii="仿宋_GB2312" w:eastAsia="仿宋_GB2312"/>
          <w:sz w:val="32"/>
        </w:rPr>
        <w:t>6</w:t>
      </w:r>
      <w:r>
        <w:rPr>
          <w:rFonts w:hint="eastAsia" w:ascii="仿宋_GB2312" w:eastAsia="仿宋_GB2312"/>
          <w:sz w:val="32"/>
        </w:rPr>
        <w:t>月</w:t>
      </w:r>
      <w:r>
        <w:rPr>
          <w:rFonts w:ascii="仿宋_GB2312" w:eastAsia="仿宋_GB2312"/>
          <w:sz w:val="32"/>
        </w:rPr>
        <w:t>16</w:t>
      </w:r>
      <w:r>
        <w:rPr>
          <w:rFonts w:hint="eastAsia" w:ascii="仿宋_GB2312" w:eastAsia="仿宋_GB2312"/>
          <w:sz w:val="32"/>
        </w:rPr>
        <w:t>日。</w:t>
      </w:r>
    </w:p>
    <w:p>
      <w:pPr>
        <w:spacing w:line="564" w:lineRule="exact"/>
        <w:ind w:firstLine="630"/>
        <w:jc w:val="left"/>
        <w:rPr>
          <w:rFonts w:ascii="仿宋_GB2312" w:eastAsia="仿宋_GB2312"/>
          <w:sz w:val="32"/>
        </w:rPr>
      </w:pPr>
      <w:r>
        <w:rPr>
          <w:rFonts w:hint="eastAsia" w:ascii="仿宋_GB2312" w:eastAsia="仿宋_GB2312"/>
          <w:sz w:val="32"/>
        </w:rPr>
        <w:t>其中</w:t>
      </w:r>
      <w:r>
        <w:rPr>
          <w:rFonts w:ascii="仿宋_GB2312" w:eastAsia="仿宋_GB2312"/>
          <w:sz w:val="32"/>
        </w:rPr>
        <w:t>2019</w:t>
      </w:r>
      <w:r>
        <w:rPr>
          <w:rFonts w:hint="eastAsia" w:ascii="仿宋_GB2312" w:eastAsia="仿宋_GB2312"/>
          <w:sz w:val="32"/>
        </w:rPr>
        <w:t>年</w:t>
      </w:r>
      <w:r>
        <w:rPr>
          <w:rFonts w:ascii="仿宋_GB2312" w:eastAsia="仿宋_GB2312"/>
          <w:sz w:val="32"/>
        </w:rPr>
        <w:t>3</w:t>
      </w:r>
      <w:r>
        <w:rPr>
          <w:rFonts w:hint="eastAsia" w:ascii="仿宋_GB2312" w:eastAsia="仿宋_GB2312"/>
          <w:sz w:val="32"/>
        </w:rPr>
        <w:t>月</w:t>
      </w:r>
      <w:r>
        <w:rPr>
          <w:rFonts w:ascii="仿宋_GB2312" w:eastAsia="仿宋_GB2312"/>
          <w:sz w:val="32"/>
        </w:rPr>
        <w:t>11</w:t>
      </w:r>
      <w:r>
        <w:rPr>
          <w:rFonts w:hint="eastAsia" w:ascii="仿宋_GB2312" w:eastAsia="仿宋_GB2312"/>
          <w:sz w:val="32"/>
        </w:rPr>
        <w:t>日至</w:t>
      </w:r>
      <w:r>
        <w:rPr>
          <w:rFonts w:ascii="仿宋_GB2312" w:eastAsia="仿宋_GB2312"/>
          <w:sz w:val="32"/>
        </w:rPr>
        <w:t>3</w:t>
      </w:r>
      <w:r>
        <w:rPr>
          <w:rFonts w:hint="eastAsia" w:ascii="仿宋_GB2312" w:eastAsia="仿宋_GB2312"/>
          <w:sz w:val="32"/>
        </w:rPr>
        <w:t>月</w:t>
      </w:r>
      <w:r>
        <w:rPr>
          <w:rFonts w:ascii="仿宋_GB2312" w:eastAsia="仿宋_GB2312"/>
          <w:sz w:val="32"/>
        </w:rPr>
        <w:t>31</w:t>
      </w:r>
      <w:r>
        <w:rPr>
          <w:rFonts w:hint="eastAsia" w:ascii="仿宋_GB2312" w:eastAsia="仿宋_GB2312"/>
          <w:sz w:val="32"/>
        </w:rPr>
        <w:t>日为筹备阶段，进行培训部署和组织报名；</w:t>
      </w:r>
    </w:p>
    <w:p>
      <w:pPr>
        <w:spacing w:line="564" w:lineRule="exact"/>
        <w:ind w:firstLine="630"/>
        <w:jc w:val="left"/>
        <w:rPr>
          <w:rFonts w:ascii="仿宋_GB2312" w:eastAsia="仿宋_GB2312"/>
          <w:sz w:val="32"/>
        </w:rPr>
      </w:pPr>
      <w:r>
        <w:rPr>
          <w:rFonts w:ascii="仿宋_GB2312" w:eastAsia="仿宋_GB2312"/>
          <w:sz w:val="32"/>
        </w:rPr>
        <w:t>2019</w:t>
      </w:r>
      <w:r>
        <w:rPr>
          <w:rFonts w:hint="eastAsia" w:ascii="仿宋_GB2312" w:eastAsia="仿宋_GB2312"/>
          <w:sz w:val="32"/>
        </w:rPr>
        <w:t>年</w:t>
      </w:r>
      <w:r>
        <w:rPr>
          <w:rFonts w:ascii="仿宋_GB2312" w:eastAsia="仿宋_GB2312"/>
          <w:sz w:val="32"/>
        </w:rPr>
        <w:t>4</w:t>
      </w:r>
      <w:r>
        <w:rPr>
          <w:rFonts w:hint="eastAsia" w:ascii="仿宋_GB2312" w:eastAsia="仿宋_GB2312"/>
          <w:sz w:val="32"/>
        </w:rPr>
        <w:t>月</w:t>
      </w:r>
      <w:r>
        <w:rPr>
          <w:rFonts w:ascii="仿宋_GB2312" w:eastAsia="仿宋_GB2312"/>
          <w:sz w:val="32"/>
        </w:rPr>
        <w:t>1</w:t>
      </w:r>
      <w:r>
        <w:rPr>
          <w:rFonts w:hint="eastAsia" w:ascii="仿宋_GB2312" w:eastAsia="仿宋_GB2312"/>
          <w:sz w:val="32"/>
        </w:rPr>
        <w:t>日至</w:t>
      </w:r>
      <w:r>
        <w:rPr>
          <w:rFonts w:ascii="仿宋_GB2312" w:eastAsia="仿宋_GB2312"/>
          <w:sz w:val="32"/>
        </w:rPr>
        <w:t>5</w:t>
      </w:r>
      <w:r>
        <w:rPr>
          <w:rFonts w:hint="eastAsia" w:ascii="仿宋_GB2312" w:eastAsia="仿宋_GB2312"/>
          <w:sz w:val="32"/>
        </w:rPr>
        <w:t>月</w:t>
      </w:r>
      <w:r>
        <w:rPr>
          <w:rFonts w:ascii="仿宋_GB2312" w:eastAsia="仿宋_GB2312"/>
          <w:sz w:val="32"/>
        </w:rPr>
        <w:t>31</w:t>
      </w:r>
      <w:r>
        <w:rPr>
          <w:rFonts w:hint="eastAsia" w:ascii="仿宋_GB2312" w:eastAsia="仿宋_GB2312"/>
          <w:sz w:val="32"/>
        </w:rPr>
        <w:t>日为学习阶段，参训学员按照培训计划有组织地参加培训学习；</w:t>
      </w:r>
    </w:p>
    <w:p>
      <w:pPr>
        <w:spacing w:line="564" w:lineRule="exact"/>
        <w:ind w:firstLine="630"/>
        <w:jc w:val="left"/>
        <w:rPr>
          <w:rFonts w:ascii="仿宋_GB2312" w:eastAsia="仿宋_GB2312"/>
          <w:sz w:val="32"/>
        </w:rPr>
      </w:pPr>
      <w:r>
        <w:rPr>
          <w:rFonts w:ascii="仿宋_GB2312" w:eastAsia="仿宋_GB2312"/>
          <w:sz w:val="32"/>
        </w:rPr>
        <w:t>2018</w:t>
      </w:r>
      <w:r>
        <w:rPr>
          <w:rFonts w:hint="eastAsia" w:ascii="仿宋_GB2312" w:eastAsia="仿宋_GB2312"/>
          <w:sz w:val="32"/>
        </w:rPr>
        <w:t>年</w:t>
      </w:r>
      <w:r>
        <w:rPr>
          <w:rFonts w:ascii="仿宋_GB2312" w:eastAsia="仿宋_GB2312"/>
          <w:sz w:val="32"/>
        </w:rPr>
        <w:t>6</w:t>
      </w:r>
      <w:r>
        <w:rPr>
          <w:rFonts w:hint="eastAsia" w:ascii="仿宋_GB2312" w:eastAsia="仿宋_GB2312"/>
          <w:sz w:val="32"/>
        </w:rPr>
        <w:t>月</w:t>
      </w:r>
      <w:r>
        <w:rPr>
          <w:rFonts w:ascii="仿宋_GB2312" w:eastAsia="仿宋_GB2312"/>
          <w:sz w:val="32"/>
        </w:rPr>
        <w:t>1</w:t>
      </w:r>
      <w:r>
        <w:rPr>
          <w:rFonts w:hint="eastAsia" w:ascii="仿宋_GB2312" w:eastAsia="仿宋_GB2312"/>
          <w:sz w:val="32"/>
        </w:rPr>
        <w:t>日至</w:t>
      </w:r>
      <w:r>
        <w:rPr>
          <w:rFonts w:ascii="仿宋_GB2312" w:eastAsia="仿宋_GB2312"/>
          <w:sz w:val="32"/>
        </w:rPr>
        <w:t>6</w:t>
      </w:r>
      <w:r>
        <w:rPr>
          <w:rFonts w:hint="eastAsia" w:ascii="仿宋_GB2312" w:eastAsia="仿宋_GB2312"/>
          <w:sz w:val="32"/>
        </w:rPr>
        <w:t>月</w:t>
      </w:r>
      <w:r>
        <w:rPr>
          <w:rFonts w:ascii="仿宋_GB2312" w:eastAsia="仿宋_GB2312"/>
          <w:sz w:val="32"/>
        </w:rPr>
        <w:t>16</w:t>
      </w:r>
      <w:r>
        <w:rPr>
          <w:rFonts w:hint="eastAsia" w:ascii="仿宋_GB2312" w:eastAsia="仿宋_GB2312"/>
          <w:sz w:val="32"/>
        </w:rPr>
        <w:t>日为总结阶段，对培训工作进行总结评估。</w:t>
      </w:r>
    </w:p>
    <w:p>
      <w:pPr>
        <w:pStyle w:val="10"/>
        <w:numPr>
          <w:ilvl w:val="0"/>
          <w:numId w:val="1"/>
        </w:numPr>
        <w:spacing w:line="564" w:lineRule="exact"/>
        <w:ind w:firstLineChars="0"/>
        <w:jc w:val="left"/>
        <w:rPr>
          <w:rFonts w:ascii="黑体" w:hAnsi="黑体" w:eastAsia="黑体"/>
          <w:sz w:val="32"/>
        </w:rPr>
      </w:pPr>
      <w:r>
        <w:rPr>
          <w:rFonts w:hint="eastAsia" w:ascii="黑体" w:hAnsi="黑体" w:eastAsia="黑体"/>
          <w:sz w:val="32"/>
        </w:rPr>
        <w:t>培训平台</w:t>
      </w:r>
    </w:p>
    <w:p>
      <w:pPr>
        <w:spacing w:line="564" w:lineRule="exact"/>
        <w:ind w:firstLine="630"/>
        <w:jc w:val="left"/>
        <w:rPr>
          <w:rFonts w:ascii="仿宋_GB2312" w:eastAsia="仿宋_GB2312"/>
          <w:sz w:val="32"/>
        </w:rPr>
      </w:pPr>
      <w:r>
        <w:rPr>
          <w:rFonts w:hint="eastAsia" w:ascii="仿宋_GB2312" w:eastAsia="仿宋_GB2312"/>
          <w:sz w:val="32"/>
        </w:rPr>
        <w:t>中国教育干部网络学院</w:t>
      </w:r>
      <w:r>
        <w:fldChar w:fldCharType="begin"/>
      </w:r>
      <w:r>
        <w:instrText xml:space="preserve"> HYPERLINK "http://www.enaea.edu.cn" </w:instrText>
      </w:r>
      <w:r>
        <w:fldChar w:fldCharType="separate"/>
      </w:r>
      <w:r>
        <w:rPr>
          <w:rFonts w:ascii="仿宋_GB2312" w:eastAsia="仿宋_GB2312"/>
          <w:sz w:val="32"/>
        </w:rPr>
        <w:t>www.enaea.edu.cn</w:t>
      </w:r>
      <w:r>
        <w:rPr>
          <w:rFonts w:ascii="仿宋_GB2312" w:eastAsia="仿宋_GB2312"/>
          <w:sz w:val="32"/>
        </w:rPr>
        <w:fldChar w:fldCharType="end"/>
      </w:r>
    </w:p>
    <w:p>
      <w:pPr>
        <w:pStyle w:val="10"/>
        <w:numPr>
          <w:ilvl w:val="0"/>
          <w:numId w:val="1"/>
        </w:numPr>
        <w:spacing w:line="564" w:lineRule="exact"/>
        <w:ind w:firstLineChars="0"/>
        <w:jc w:val="left"/>
        <w:rPr>
          <w:rFonts w:ascii="黑体" w:hAnsi="黑体" w:eastAsia="黑体"/>
          <w:sz w:val="32"/>
        </w:rPr>
      </w:pPr>
      <w:r>
        <w:rPr>
          <w:rFonts w:hint="eastAsia" w:ascii="黑体" w:hAnsi="黑体" w:eastAsia="黑体"/>
          <w:sz w:val="32"/>
        </w:rPr>
        <w:t>培训环节</w:t>
      </w:r>
    </w:p>
    <w:p>
      <w:pPr>
        <w:spacing w:line="564" w:lineRule="exact"/>
        <w:ind w:firstLine="645"/>
        <w:jc w:val="left"/>
        <w:rPr>
          <w:rFonts w:ascii="仿宋_GB2312" w:eastAsia="仿宋_GB2312"/>
          <w:sz w:val="32"/>
        </w:rPr>
      </w:pPr>
      <w:r>
        <w:rPr>
          <w:rFonts w:hint="eastAsia" w:ascii="仿宋_GB2312" w:eastAsia="仿宋_GB2312"/>
          <w:sz w:val="32"/>
        </w:rPr>
        <w:t>培训分课程学习、交流研讨、成果撰写、在线考试四个环节。</w:t>
      </w:r>
    </w:p>
    <w:p>
      <w:pPr>
        <w:spacing w:line="564" w:lineRule="exact"/>
        <w:ind w:firstLine="640" w:firstLineChars="200"/>
        <w:jc w:val="left"/>
        <w:rPr>
          <w:rFonts w:ascii="黑体" w:hAnsi="黑体" w:eastAsia="黑体"/>
          <w:sz w:val="32"/>
        </w:rPr>
      </w:pPr>
      <w:r>
        <w:rPr>
          <w:rFonts w:hint="eastAsia" w:ascii="黑体" w:hAnsi="黑体" w:eastAsia="黑体"/>
          <w:sz w:val="32"/>
        </w:rPr>
        <w:t>六、有关要求</w:t>
      </w:r>
    </w:p>
    <w:p>
      <w:pPr>
        <w:spacing w:line="564" w:lineRule="exact"/>
        <w:ind w:firstLine="645"/>
        <w:jc w:val="left"/>
        <w:rPr>
          <w:rFonts w:ascii="仿宋_GB2312" w:eastAsia="仿宋_GB2312"/>
          <w:sz w:val="32"/>
        </w:rPr>
      </w:pPr>
      <w:r>
        <w:rPr>
          <w:rFonts w:ascii="仿宋_GB2312" w:eastAsia="仿宋_GB2312"/>
          <w:sz w:val="32"/>
        </w:rPr>
        <w:t>1.</w:t>
      </w:r>
      <w:r>
        <w:rPr>
          <w:rFonts w:hint="eastAsia" w:ascii="仿宋_GB2312" w:eastAsia="仿宋_GB2312"/>
          <w:sz w:val="32"/>
          <w:lang w:eastAsia="zh-CN"/>
        </w:rPr>
        <w:t>单位</w:t>
      </w:r>
      <w:r>
        <w:rPr>
          <w:rFonts w:hint="eastAsia" w:ascii="仿宋_GB2312" w:eastAsia="仿宋_GB2312"/>
          <w:sz w:val="32"/>
        </w:rPr>
        <w:t>根据分配名额认真遴选参训教师，确保参训教师能够积极参加培训各环节。</w:t>
      </w:r>
    </w:p>
    <w:p>
      <w:pPr>
        <w:spacing w:line="564" w:lineRule="exact"/>
        <w:ind w:firstLine="645"/>
        <w:jc w:val="left"/>
        <w:rPr>
          <w:rFonts w:ascii="仿宋_GB2312" w:eastAsia="仿宋_GB2312"/>
          <w:sz w:val="32"/>
        </w:rPr>
      </w:pPr>
      <w:r>
        <w:rPr>
          <w:rFonts w:ascii="仿宋_GB2312" w:eastAsia="仿宋_GB2312"/>
          <w:sz w:val="32"/>
        </w:rPr>
        <w:t>2.</w:t>
      </w:r>
      <w:r>
        <w:rPr>
          <w:rFonts w:hint="eastAsia" w:ascii="仿宋_GB2312" w:eastAsia="仿宋_GB2312"/>
          <w:sz w:val="32"/>
        </w:rPr>
        <w:t>本期培训</w:t>
      </w:r>
      <w:r>
        <w:rPr>
          <w:rFonts w:hint="eastAsia" w:ascii="仿宋_GB2312" w:eastAsia="仿宋_GB2312"/>
          <w:sz w:val="32"/>
          <w:lang w:eastAsia="zh-CN"/>
        </w:rPr>
        <w:t>我</w:t>
      </w:r>
      <w:r>
        <w:rPr>
          <w:rFonts w:hint="eastAsia" w:ascii="仿宋_GB2312" w:eastAsia="仿宋_GB2312"/>
          <w:sz w:val="32"/>
        </w:rPr>
        <w:t>校学员为一个班。</w:t>
      </w:r>
    </w:p>
    <w:p>
      <w:pPr>
        <w:spacing w:line="564" w:lineRule="exact"/>
        <w:ind w:firstLine="645"/>
        <w:jc w:val="left"/>
        <w:rPr>
          <w:rFonts w:ascii="仿宋_GB2312" w:eastAsia="仿宋_GB2312"/>
          <w:sz w:val="32"/>
        </w:rPr>
      </w:pPr>
      <w:r>
        <w:rPr>
          <w:rFonts w:ascii="仿宋_GB2312" w:eastAsia="仿宋_GB2312"/>
          <w:sz w:val="32"/>
        </w:rPr>
        <w:t>3.</w:t>
      </w:r>
      <w:r>
        <w:rPr>
          <w:rFonts w:hint="eastAsia" w:ascii="仿宋_GB2312" w:eastAsia="仿宋_GB2312"/>
          <w:sz w:val="32"/>
          <w:lang w:eastAsia="zh-CN"/>
        </w:rPr>
        <w:t>从参训学员中选出</w:t>
      </w:r>
      <w:r>
        <w:rPr>
          <w:rFonts w:hint="eastAsia" w:ascii="仿宋_GB2312" w:eastAsia="仿宋_GB2312"/>
          <w:sz w:val="32"/>
        </w:rPr>
        <w:t>一名联系人，由联系人负责培训组织管理工作。</w:t>
      </w:r>
    </w:p>
    <w:p>
      <w:pPr>
        <w:spacing w:line="564" w:lineRule="exact"/>
        <w:ind w:firstLine="645"/>
        <w:jc w:val="left"/>
        <w:rPr>
          <w:rFonts w:ascii="仿宋_GB2312" w:eastAsia="仿宋_GB2312"/>
          <w:sz w:val="32"/>
        </w:rPr>
      </w:pPr>
      <w:r>
        <w:rPr>
          <w:rFonts w:hint="eastAsia" w:ascii="仿宋_GB2312" w:eastAsia="仿宋_GB2312"/>
          <w:sz w:val="32"/>
          <w:lang w:val="en-US" w:eastAsia="zh-CN"/>
        </w:rPr>
        <w:t>4</w:t>
      </w:r>
      <w:r>
        <w:rPr>
          <w:rFonts w:ascii="仿宋_GB2312" w:eastAsia="仿宋_GB2312"/>
          <w:sz w:val="32"/>
        </w:rPr>
        <w:t>.</w:t>
      </w:r>
      <w:r>
        <w:rPr>
          <w:rFonts w:hint="eastAsia" w:ascii="仿宋_GB2312" w:eastAsia="仿宋_GB2312"/>
          <w:sz w:val="32"/>
        </w:rPr>
        <w:t>各相关单位务必于</w:t>
      </w:r>
      <w:r>
        <w:rPr>
          <w:rFonts w:ascii="仿宋_GB2312" w:eastAsia="仿宋_GB2312"/>
          <w:sz w:val="32"/>
        </w:rPr>
        <w:t>2019</w:t>
      </w:r>
      <w:r>
        <w:rPr>
          <w:rFonts w:hint="eastAsia" w:ascii="仿宋_GB2312" w:eastAsia="仿宋_GB2312"/>
          <w:sz w:val="32"/>
        </w:rPr>
        <w:t>年</w:t>
      </w:r>
      <w:r>
        <w:rPr>
          <w:rFonts w:ascii="仿宋_GB2312" w:eastAsia="仿宋_GB2312"/>
          <w:sz w:val="32"/>
        </w:rPr>
        <w:t>3</w:t>
      </w:r>
      <w:r>
        <w:rPr>
          <w:rFonts w:hint="eastAsia" w:ascii="仿宋_GB2312" w:eastAsia="仿宋_GB2312"/>
          <w:sz w:val="32"/>
        </w:rPr>
        <w:t>月</w:t>
      </w:r>
      <w:r>
        <w:rPr>
          <w:rFonts w:hint="eastAsia" w:ascii="仿宋_GB2312" w:eastAsia="仿宋_GB2312"/>
          <w:sz w:val="32"/>
          <w:lang w:val="en-US" w:eastAsia="zh-CN"/>
        </w:rPr>
        <w:t>19</w:t>
      </w:r>
      <w:r>
        <w:rPr>
          <w:rFonts w:hint="eastAsia" w:ascii="仿宋_GB2312" w:eastAsia="仿宋_GB2312"/>
          <w:sz w:val="32"/>
        </w:rPr>
        <w:t>日</w:t>
      </w:r>
      <w:r>
        <w:rPr>
          <w:rFonts w:hint="eastAsia" w:ascii="仿宋_GB2312" w:eastAsia="仿宋_GB2312"/>
          <w:sz w:val="32"/>
          <w:lang w:eastAsia="zh-CN"/>
        </w:rPr>
        <w:t>中午</w:t>
      </w:r>
      <w:r>
        <w:rPr>
          <w:rFonts w:hint="eastAsia" w:ascii="仿宋_GB2312" w:eastAsia="仿宋_GB2312"/>
          <w:sz w:val="32"/>
          <w:lang w:val="en-US" w:eastAsia="zh-CN"/>
        </w:rPr>
        <w:t>12点</w:t>
      </w:r>
      <w:r>
        <w:rPr>
          <w:rFonts w:hint="eastAsia" w:ascii="仿宋_GB2312" w:eastAsia="仿宋_GB2312"/>
          <w:sz w:val="32"/>
        </w:rPr>
        <w:t>前将参训学员信息表（附件</w:t>
      </w:r>
      <w:r>
        <w:rPr>
          <w:rFonts w:hint="eastAsia" w:ascii="仿宋_GB2312" w:eastAsia="仿宋_GB2312"/>
          <w:sz w:val="32"/>
          <w:lang w:val="en-US" w:eastAsia="zh-CN"/>
        </w:rPr>
        <w:t>1</w:t>
      </w:r>
      <w:bookmarkStart w:id="0" w:name="_GoBack"/>
      <w:bookmarkEnd w:id="0"/>
      <w:r>
        <w:rPr>
          <w:rFonts w:hint="eastAsia" w:ascii="仿宋_GB2312" w:eastAsia="仿宋_GB2312"/>
          <w:sz w:val="32"/>
        </w:rPr>
        <w:t>）报送至</w:t>
      </w:r>
      <w:r>
        <w:rPr>
          <w:rFonts w:hint="eastAsia" w:ascii="仿宋_GB2312" w:eastAsia="仿宋_GB2312"/>
          <w:sz w:val="32"/>
          <w:lang w:eastAsia="zh-CN"/>
        </w:rPr>
        <w:t>人事处专技科</w:t>
      </w:r>
      <w:r>
        <w:rPr>
          <w:rFonts w:hint="eastAsia" w:ascii="仿宋_GB2312" w:eastAsia="仿宋_GB2312"/>
          <w:sz w:val="32"/>
          <w:lang w:val="en-US" w:eastAsia="zh-CN"/>
        </w:rPr>
        <w:t>1201</w:t>
      </w:r>
      <w:r>
        <w:rPr>
          <w:rFonts w:hint="eastAsia" w:ascii="仿宋_GB2312" w:eastAsia="仿宋_GB2312"/>
          <w:sz w:val="32"/>
          <w:lang w:eastAsia="zh-CN"/>
        </w:rPr>
        <w:t>办公室</w:t>
      </w:r>
      <w:r>
        <w:rPr>
          <w:rFonts w:hint="eastAsia" w:ascii="仿宋_GB2312" w:eastAsia="仿宋_GB2312"/>
          <w:sz w:val="32"/>
        </w:rPr>
        <w:t>。</w:t>
      </w:r>
    </w:p>
    <w:p>
      <w:pPr>
        <w:spacing w:line="564" w:lineRule="exact"/>
        <w:ind w:firstLine="645"/>
        <w:jc w:val="left"/>
        <w:rPr>
          <w:rFonts w:ascii="黑体" w:hAnsi="黑体" w:eastAsia="黑体"/>
          <w:sz w:val="32"/>
        </w:rPr>
      </w:pPr>
      <w:r>
        <w:rPr>
          <w:rFonts w:hint="eastAsia" w:ascii="黑体" w:hAnsi="黑体" w:eastAsia="黑体"/>
          <w:sz w:val="32"/>
        </w:rPr>
        <w:t>七、联系方式</w:t>
      </w:r>
    </w:p>
    <w:p>
      <w:pPr>
        <w:spacing w:line="564" w:lineRule="exact"/>
        <w:ind w:firstLine="645"/>
        <w:jc w:val="left"/>
        <w:rPr>
          <w:rFonts w:hint="eastAsia" w:ascii="仿宋_GB2312" w:eastAsia="仿宋_GB2312"/>
          <w:sz w:val="32"/>
          <w:lang w:eastAsia="zh-CN"/>
        </w:rPr>
      </w:pPr>
      <w:r>
        <w:rPr>
          <w:rFonts w:hint="eastAsia" w:ascii="仿宋_GB2312" w:eastAsia="仿宋_GB2312"/>
          <w:sz w:val="32"/>
          <w:lang w:eastAsia="zh-CN"/>
        </w:rPr>
        <w:t>人事处专技科</w:t>
      </w:r>
    </w:p>
    <w:p>
      <w:pPr>
        <w:spacing w:line="564" w:lineRule="exact"/>
        <w:ind w:firstLine="645"/>
        <w:jc w:val="left"/>
        <w:rPr>
          <w:rFonts w:hint="eastAsia" w:ascii="仿宋_GB2312" w:eastAsia="仿宋_GB2312"/>
          <w:sz w:val="32"/>
          <w:lang w:eastAsia="zh-CN"/>
        </w:rPr>
      </w:pPr>
      <w:r>
        <w:rPr>
          <w:rFonts w:hint="eastAsia" w:ascii="仿宋_GB2312" w:eastAsia="仿宋_GB2312"/>
          <w:sz w:val="32"/>
          <w:lang w:eastAsia="zh-CN"/>
        </w:rPr>
        <w:t>联系人：张雷</w:t>
      </w:r>
    </w:p>
    <w:p>
      <w:pPr>
        <w:spacing w:line="564" w:lineRule="exact"/>
        <w:ind w:firstLine="645"/>
        <w:jc w:val="left"/>
        <w:rPr>
          <w:rFonts w:hint="default" w:ascii="仿宋_GB2312" w:eastAsia="仿宋_GB2312"/>
          <w:sz w:val="32"/>
          <w:lang w:val="en-US" w:eastAsia="zh-CN"/>
        </w:rPr>
      </w:pPr>
      <w:r>
        <w:rPr>
          <w:rFonts w:hint="eastAsia" w:ascii="仿宋_GB2312" w:eastAsia="仿宋_GB2312"/>
          <w:sz w:val="32"/>
          <w:lang w:eastAsia="zh-CN"/>
        </w:rPr>
        <w:t>电</w:t>
      </w:r>
      <w:r>
        <w:rPr>
          <w:rFonts w:hint="eastAsia" w:ascii="仿宋_GB2312" w:eastAsia="仿宋_GB2312"/>
          <w:sz w:val="32"/>
          <w:lang w:val="en-US" w:eastAsia="zh-CN"/>
        </w:rPr>
        <w:t xml:space="preserve">  </w:t>
      </w:r>
      <w:r>
        <w:rPr>
          <w:rFonts w:hint="eastAsia" w:ascii="仿宋_GB2312" w:eastAsia="仿宋_GB2312"/>
          <w:sz w:val="32"/>
          <w:lang w:eastAsia="zh-CN"/>
        </w:rPr>
        <w:t>话：</w:t>
      </w:r>
      <w:r>
        <w:rPr>
          <w:rFonts w:hint="eastAsia" w:ascii="仿宋_GB2312" w:eastAsia="仿宋_GB2312"/>
          <w:sz w:val="32"/>
          <w:lang w:val="en-US" w:eastAsia="zh-CN"/>
        </w:rPr>
        <w:t>5822373</w:t>
      </w:r>
    </w:p>
    <w:p>
      <w:pPr>
        <w:spacing w:line="564" w:lineRule="exact"/>
        <w:ind w:left="1598" w:leftChars="304" w:hanging="960" w:hangingChars="300"/>
        <w:jc w:val="left"/>
        <w:rPr>
          <w:rFonts w:ascii="仿宋_GB2312" w:eastAsia="仿宋_GB2312"/>
          <w:sz w:val="32"/>
        </w:rPr>
      </w:pPr>
      <w:r>
        <w:rPr>
          <w:rFonts w:hint="eastAsia" w:ascii="仿宋_GB2312" w:eastAsia="仿宋_GB2312"/>
          <w:sz w:val="32"/>
        </w:rPr>
        <w:t>附件：</w:t>
      </w:r>
      <w:r>
        <w:rPr>
          <w:rFonts w:ascii="仿宋_GB2312" w:eastAsia="仿宋_GB2312"/>
          <w:sz w:val="32"/>
        </w:rPr>
        <w:t>1.</w:t>
      </w:r>
      <w:r>
        <w:rPr>
          <w:rFonts w:hint="eastAsia" w:ascii="仿宋_GB2312" w:eastAsia="仿宋_GB2312"/>
          <w:sz w:val="32"/>
        </w:rPr>
        <w:t>“厚植弘扬师德风尚</w:t>
      </w:r>
      <w:r>
        <w:rPr>
          <w:rFonts w:ascii="仿宋_GB2312" w:eastAsia="仿宋_GB2312"/>
          <w:sz w:val="32"/>
        </w:rPr>
        <w:t xml:space="preserve"> </w:t>
      </w:r>
      <w:r>
        <w:rPr>
          <w:rFonts w:hint="eastAsia" w:ascii="仿宋_GB2312" w:eastAsia="仿宋_GB2312"/>
          <w:sz w:val="32"/>
        </w:rPr>
        <w:t>做新时代党和人民满意的好老师”网络培训示范班培训方案</w:t>
      </w:r>
    </w:p>
    <w:p>
      <w:pPr>
        <w:spacing w:line="564" w:lineRule="exact"/>
        <w:ind w:left="1598" w:leftChars="304" w:hanging="960" w:hangingChars="300"/>
        <w:jc w:val="left"/>
        <w:rPr>
          <w:rFonts w:ascii="仿宋_GB2312" w:eastAsia="仿宋_GB2312"/>
          <w:sz w:val="32"/>
        </w:rPr>
      </w:pPr>
      <w:r>
        <w:rPr>
          <w:rFonts w:ascii="仿宋_GB2312" w:eastAsia="仿宋_GB2312"/>
          <w:sz w:val="32"/>
        </w:rPr>
        <w:t xml:space="preserve">     </w:t>
      </w:r>
      <w:r>
        <w:rPr>
          <w:rFonts w:hint="eastAsia" w:ascii="仿宋_GB2312" w:eastAsia="仿宋_GB2312"/>
          <w:sz w:val="32"/>
        </w:rPr>
        <w:t xml:space="preserve"> </w:t>
      </w:r>
      <w:r>
        <w:rPr>
          <w:rFonts w:hint="eastAsia" w:ascii="仿宋_GB2312" w:eastAsia="仿宋_GB2312"/>
          <w:sz w:val="32"/>
          <w:lang w:val="en-US" w:eastAsia="zh-CN"/>
        </w:rPr>
        <w:t>2</w:t>
      </w:r>
      <w:r>
        <w:rPr>
          <w:rFonts w:ascii="仿宋_GB2312" w:eastAsia="仿宋_GB2312"/>
          <w:sz w:val="32"/>
        </w:rPr>
        <w:t>.</w:t>
      </w:r>
      <w:r>
        <w:rPr>
          <w:rFonts w:hint="eastAsia" w:ascii="仿宋_GB2312" w:eastAsia="仿宋_GB2312"/>
          <w:sz w:val="32"/>
        </w:rPr>
        <w:t>参训学员信息表</w:t>
      </w:r>
    </w:p>
    <w:p>
      <w:pPr>
        <w:spacing w:line="564" w:lineRule="exact"/>
        <w:ind w:left="1598" w:leftChars="304" w:hanging="960" w:hangingChars="300"/>
        <w:jc w:val="left"/>
        <w:rPr>
          <w:rFonts w:ascii="仿宋_GB2312" w:eastAsia="仿宋_GB2312"/>
          <w:sz w:val="32"/>
        </w:rPr>
      </w:pPr>
      <w:r>
        <w:rPr>
          <w:rFonts w:ascii="仿宋_GB2312" w:eastAsia="仿宋_GB2312"/>
          <w:sz w:val="32"/>
        </w:rPr>
        <w:t xml:space="preserve">      </w:t>
      </w:r>
      <w:r>
        <w:rPr>
          <w:rFonts w:hint="eastAsia" w:ascii="仿宋_GB2312" w:eastAsia="仿宋_GB2312"/>
          <w:sz w:val="32"/>
          <w:lang w:val="en-US" w:eastAsia="zh-CN"/>
        </w:rPr>
        <w:t>3</w:t>
      </w:r>
      <w:r>
        <w:rPr>
          <w:rFonts w:ascii="仿宋_GB2312" w:eastAsia="仿宋_GB2312"/>
          <w:sz w:val="32"/>
        </w:rPr>
        <w:t>.</w:t>
      </w:r>
      <w:r>
        <w:rPr>
          <w:rFonts w:hint="eastAsia" w:ascii="仿宋_GB2312" w:eastAsia="仿宋_GB2312"/>
          <w:sz w:val="32"/>
        </w:rPr>
        <w:t>学校联系人信息表</w:t>
      </w:r>
    </w:p>
    <w:p>
      <w:pPr>
        <w:spacing w:line="564" w:lineRule="exact"/>
        <w:ind w:firstLine="645"/>
        <w:jc w:val="left"/>
        <w:rPr>
          <w:rFonts w:ascii="仿宋_GB2312" w:eastAsia="仿宋_GB2312"/>
          <w:sz w:val="32"/>
        </w:rPr>
      </w:pPr>
    </w:p>
    <w:p>
      <w:pPr>
        <w:spacing w:line="564" w:lineRule="exact"/>
        <w:ind w:firstLine="645"/>
        <w:jc w:val="center"/>
        <w:rPr>
          <w:rFonts w:hint="eastAsia" w:ascii="仿宋_GB2312" w:eastAsia="仿宋_GB2312"/>
          <w:sz w:val="32"/>
          <w:lang w:eastAsia="zh-CN"/>
        </w:rPr>
      </w:pPr>
      <w:r>
        <w:rPr>
          <w:rFonts w:hint="eastAsia" w:ascii="仿宋_GB2312" w:eastAsia="仿宋_GB2312"/>
          <w:sz w:val="32"/>
          <w:lang w:val="en-US" w:eastAsia="zh-CN"/>
        </w:rPr>
        <w:t xml:space="preserve">                                </w:t>
      </w:r>
      <w:r>
        <w:rPr>
          <w:rFonts w:hint="eastAsia" w:ascii="仿宋_GB2312" w:eastAsia="仿宋_GB2312"/>
          <w:sz w:val="32"/>
          <w:lang w:eastAsia="zh-CN"/>
        </w:rPr>
        <w:t>人事处</w:t>
      </w:r>
    </w:p>
    <w:p>
      <w:pPr>
        <w:spacing w:line="564" w:lineRule="exact"/>
        <w:ind w:firstLine="645"/>
        <w:jc w:val="right"/>
        <w:rPr>
          <w:rFonts w:ascii="仿宋_GB2312" w:eastAsia="仿宋_GB2312"/>
          <w:sz w:val="32"/>
        </w:rPr>
        <w:sectPr>
          <w:footerReference r:id="rId3" w:type="default"/>
          <w:pgSz w:w="11906" w:h="16838"/>
          <w:pgMar w:top="1361" w:right="1701" w:bottom="1361" w:left="1701" w:header="851" w:footer="992" w:gutter="0"/>
          <w:pgNumType w:fmt="numberInDash" w:start="1" w:chapStyle="1" w:chapSep="emDash"/>
          <w:cols w:space="425" w:num="1"/>
          <w:docGrid w:type="linesAndChars" w:linePitch="312" w:charSpace="0"/>
        </w:sectPr>
      </w:pPr>
      <w:r>
        <w:rPr>
          <w:rFonts w:ascii="仿宋_GB2312" w:eastAsia="仿宋_GB2312"/>
          <w:sz w:val="32"/>
        </w:rPr>
        <w:t>2019</w:t>
      </w:r>
      <w:r>
        <w:rPr>
          <w:rFonts w:hint="eastAsia" w:ascii="仿宋_GB2312" w:eastAsia="仿宋_GB2312"/>
          <w:sz w:val="32"/>
        </w:rPr>
        <w:t>年</w:t>
      </w:r>
      <w:r>
        <w:rPr>
          <w:rFonts w:ascii="仿宋_GB2312" w:eastAsia="仿宋_GB2312"/>
          <w:sz w:val="32"/>
        </w:rPr>
        <w:t>3</w:t>
      </w:r>
      <w:r>
        <w:rPr>
          <w:rFonts w:hint="eastAsia" w:ascii="仿宋_GB2312" w:eastAsia="仿宋_GB2312"/>
          <w:sz w:val="32"/>
        </w:rPr>
        <w:t>月1</w:t>
      </w:r>
      <w:r>
        <w:rPr>
          <w:rFonts w:hint="eastAsia" w:ascii="仿宋_GB2312" w:eastAsia="仿宋_GB2312"/>
          <w:sz w:val="32"/>
          <w:lang w:val="en-US" w:eastAsia="zh-CN"/>
        </w:rPr>
        <w:t>8</w:t>
      </w:r>
      <w:r>
        <w:rPr>
          <w:rFonts w:hint="eastAsia" w:ascii="仿宋_GB2312" w:eastAsia="仿宋_GB2312"/>
          <w:sz w:val="32"/>
        </w:rPr>
        <w:t>日</w:t>
      </w:r>
    </w:p>
    <w:p>
      <w:pPr>
        <w:rPr>
          <w:rFonts w:hint="eastAsia" w:ascii="黑体" w:hAnsi="黑体" w:eastAsia="黑体"/>
          <w:sz w:val="32"/>
          <w:lang w:val="en-US" w:eastAsia="zh-CN"/>
        </w:rPr>
      </w:pPr>
      <w:r>
        <w:rPr>
          <w:rFonts w:hint="eastAsia" w:ascii="黑体" w:hAnsi="黑体" w:eastAsia="黑体"/>
          <w:sz w:val="32"/>
        </w:rPr>
        <w:t>附件</w:t>
      </w:r>
      <w:r>
        <w:rPr>
          <w:rFonts w:hint="eastAsia" w:ascii="黑体" w:hAnsi="黑体" w:eastAsia="黑体"/>
          <w:sz w:val="32"/>
          <w:lang w:val="en-US" w:eastAsia="zh-CN"/>
        </w:rPr>
        <w:t>1</w:t>
      </w:r>
    </w:p>
    <w:p>
      <w:pPr>
        <w:widowControl/>
        <w:ind w:firstLine="720" w:firstLineChars="200"/>
        <w:jc w:val="center"/>
        <w:rPr>
          <w:rFonts w:ascii="方正小标宋简体" w:hAnsi="华文中宋" w:eastAsia="方正小标宋简体"/>
          <w:sz w:val="36"/>
          <w:szCs w:val="36"/>
        </w:rPr>
      </w:pPr>
      <w:r>
        <w:rPr>
          <w:rFonts w:hint="eastAsia" w:ascii="方正小标宋简体" w:hAnsi="华文中宋" w:eastAsia="方正小标宋简体"/>
          <w:sz w:val="36"/>
          <w:szCs w:val="36"/>
        </w:rPr>
        <w:t>参训学员信息表</w:t>
      </w:r>
    </w:p>
    <w:p>
      <w:pPr>
        <w:widowControl/>
        <w:rPr>
          <w:rFonts w:ascii="仿宋_GB2312" w:hAnsi="宋体" w:cs="宋体"/>
          <w:kern w:val="0"/>
          <w:sz w:val="24"/>
        </w:rPr>
      </w:pPr>
      <w:r>
        <w:rPr>
          <w:rFonts w:hint="eastAsia" w:ascii="仿宋_GB2312" w:hAnsi="宋体" w:eastAsia="仿宋_GB2312" w:cs="宋体"/>
          <w:kern w:val="0"/>
          <w:sz w:val="32"/>
        </w:rPr>
        <w:t>填报单位（盖章）</w:t>
      </w:r>
      <w:r>
        <w:rPr>
          <w:rFonts w:hint="eastAsia" w:ascii="仿宋_GB2312" w:hAnsi="宋体" w:cs="宋体"/>
          <w:kern w:val="0"/>
          <w:sz w:val="24"/>
        </w:rPr>
        <w:t>：</w:t>
      </w:r>
      <w:r>
        <w:rPr>
          <w:rFonts w:ascii="仿宋_GB2312" w:hAnsi="宋体" w:cs="宋体"/>
          <w:kern w:val="0"/>
          <w:sz w:val="24"/>
        </w:rPr>
        <w:t xml:space="preserve">                          </w:t>
      </w:r>
      <w:r>
        <w:rPr>
          <w:rFonts w:hint="eastAsia" w:ascii="仿宋_GB2312" w:hAnsi="宋体" w:eastAsia="仿宋_GB2312" w:cs="宋体"/>
          <w:kern w:val="0"/>
          <w:sz w:val="32"/>
        </w:rPr>
        <w:t>联系人：</w:t>
      </w:r>
      <w:r>
        <w:rPr>
          <w:rFonts w:ascii="仿宋_GB2312" w:hAnsi="宋体" w:eastAsia="仿宋_GB2312" w:cs="宋体"/>
          <w:kern w:val="0"/>
          <w:sz w:val="32"/>
        </w:rPr>
        <w:t xml:space="preserve">                </w:t>
      </w:r>
      <w:r>
        <w:rPr>
          <w:rFonts w:hint="eastAsia" w:ascii="仿宋_GB2312" w:hAnsi="宋体" w:eastAsia="仿宋_GB2312" w:cs="宋体"/>
          <w:kern w:val="0"/>
          <w:sz w:val="32"/>
        </w:rPr>
        <w:t>联系号：</w:t>
      </w:r>
    </w:p>
    <w:tbl>
      <w:tblPr>
        <w:tblStyle w:val="4"/>
        <w:tblW w:w="14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792"/>
        <w:gridCol w:w="5172"/>
        <w:gridCol w:w="2192"/>
        <w:gridCol w:w="2189"/>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1148" w:type="dxa"/>
            <w:vAlign w:val="center"/>
          </w:tcPr>
          <w:p>
            <w:pPr>
              <w:widowControl/>
              <w:adjustRightInd w:val="0"/>
              <w:snapToGrid w:val="0"/>
              <w:jc w:val="center"/>
              <w:rPr>
                <w:rFonts w:ascii="仿宋_GB2312" w:hAnsi="宋体" w:cs="宋体"/>
                <w:b/>
                <w:kern w:val="0"/>
                <w:sz w:val="24"/>
              </w:rPr>
            </w:pPr>
            <w:r>
              <w:rPr>
                <w:rFonts w:hint="eastAsia" w:ascii="仿宋_GB2312" w:hAnsi="宋体" w:cs="宋体"/>
                <w:b/>
                <w:kern w:val="0"/>
                <w:sz w:val="24"/>
              </w:rPr>
              <w:t>序号</w:t>
            </w:r>
          </w:p>
        </w:tc>
        <w:tc>
          <w:tcPr>
            <w:tcW w:w="1792" w:type="dxa"/>
            <w:vAlign w:val="center"/>
          </w:tcPr>
          <w:p>
            <w:pPr>
              <w:adjustRightInd w:val="0"/>
              <w:snapToGrid w:val="0"/>
              <w:jc w:val="center"/>
              <w:rPr>
                <w:rFonts w:ascii="仿宋_GB2312" w:hAnsi="宋体" w:cs="宋体"/>
                <w:b/>
                <w:kern w:val="0"/>
                <w:sz w:val="24"/>
              </w:rPr>
            </w:pPr>
            <w:r>
              <w:rPr>
                <w:rFonts w:hint="eastAsia" w:ascii="仿宋_GB2312" w:hAnsi="宋体" w:cs="宋体"/>
                <w:b/>
                <w:kern w:val="0"/>
                <w:sz w:val="24"/>
              </w:rPr>
              <w:t>姓</w:t>
            </w:r>
            <w:r>
              <w:rPr>
                <w:rFonts w:ascii="仿宋_GB2312" w:hAnsi="宋体" w:cs="宋体"/>
                <w:b/>
                <w:kern w:val="0"/>
                <w:sz w:val="24"/>
              </w:rPr>
              <w:t xml:space="preserve">  </w:t>
            </w:r>
            <w:r>
              <w:rPr>
                <w:rFonts w:hint="eastAsia" w:ascii="仿宋_GB2312" w:hAnsi="宋体" w:cs="宋体"/>
                <w:b/>
                <w:kern w:val="0"/>
                <w:sz w:val="24"/>
              </w:rPr>
              <w:t>名</w:t>
            </w:r>
          </w:p>
        </w:tc>
        <w:tc>
          <w:tcPr>
            <w:tcW w:w="5172" w:type="dxa"/>
            <w:vAlign w:val="center"/>
          </w:tcPr>
          <w:p>
            <w:pPr>
              <w:widowControl/>
              <w:adjustRightInd w:val="0"/>
              <w:snapToGrid w:val="0"/>
              <w:jc w:val="center"/>
              <w:rPr>
                <w:rFonts w:ascii="仿宋_GB2312" w:hAnsi="宋体" w:cs="宋体"/>
                <w:b/>
                <w:kern w:val="0"/>
                <w:sz w:val="24"/>
              </w:rPr>
            </w:pPr>
            <w:r>
              <w:rPr>
                <w:rFonts w:hint="eastAsia" w:ascii="仿宋_GB2312" w:hAnsi="宋体" w:cs="宋体"/>
                <w:b/>
                <w:kern w:val="0"/>
                <w:sz w:val="24"/>
              </w:rPr>
              <w:t>所在单位及部门职务</w:t>
            </w:r>
          </w:p>
        </w:tc>
        <w:tc>
          <w:tcPr>
            <w:tcW w:w="2192" w:type="dxa"/>
            <w:vAlign w:val="center"/>
          </w:tcPr>
          <w:p>
            <w:pPr>
              <w:widowControl/>
              <w:adjustRightInd w:val="0"/>
              <w:snapToGrid w:val="0"/>
              <w:jc w:val="center"/>
              <w:rPr>
                <w:rFonts w:ascii="仿宋_GB2312" w:hAnsi="宋体" w:cs="宋体"/>
                <w:b/>
                <w:kern w:val="0"/>
                <w:sz w:val="24"/>
              </w:rPr>
            </w:pPr>
            <w:r>
              <w:rPr>
                <w:rFonts w:hint="eastAsia" w:ascii="仿宋_GB2312" w:hAnsi="宋体" w:cs="宋体"/>
                <w:b/>
                <w:kern w:val="0"/>
                <w:sz w:val="24"/>
              </w:rPr>
              <w:t>办公室电话</w:t>
            </w:r>
          </w:p>
        </w:tc>
        <w:tc>
          <w:tcPr>
            <w:tcW w:w="2189" w:type="dxa"/>
            <w:vAlign w:val="center"/>
          </w:tcPr>
          <w:p>
            <w:pPr>
              <w:widowControl/>
              <w:adjustRightInd w:val="0"/>
              <w:snapToGrid w:val="0"/>
              <w:jc w:val="center"/>
              <w:rPr>
                <w:rFonts w:ascii="仿宋_GB2312" w:hAnsi="宋体" w:cs="宋体"/>
                <w:b/>
                <w:kern w:val="0"/>
                <w:sz w:val="24"/>
              </w:rPr>
            </w:pPr>
            <w:r>
              <w:rPr>
                <w:rFonts w:hint="eastAsia" w:ascii="仿宋_GB2312" w:hAnsi="宋体" w:cs="宋体"/>
                <w:b/>
                <w:kern w:val="0"/>
                <w:sz w:val="24"/>
              </w:rPr>
              <w:t>手机号码</w:t>
            </w:r>
          </w:p>
        </w:tc>
        <w:tc>
          <w:tcPr>
            <w:tcW w:w="1592" w:type="dxa"/>
            <w:vAlign w:val="center"/>
          </w:tcPr>
          <w:p>
            <w:pPr>
              <w:widowControl/>
              <w:adjustRightInd w:val="0"/>
              <w:snapToGrid w:val="0"/>
              <w:jc w:val="center"/>
              <w:rPr>
                <w:rFonts w:ascii="仿宋_GB2312" w:hAnsi="宋体" w:cs="宋体"/>
                <w:b/>
                <w:kern w:val="0"/>
                <w:sz w:val="24"/>
              </w:rPr>
            </w:pPr>
            <w:r>
              <w:rPr>
                <w:rFonts w:hint="eastAsia" w:ascii="仿宋_GB2312" w:hAnsi="宋体" w:cs="宋体"/>
                <w:b/>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148" w:type="dxa"/>
            <w:vAlign w:val="center"/>
          </w:tcPr>
          <w:p>
            <w:pPr>
              <w:widowControl/>
              <w:adjustRightInd w:val="0"/>
              <w:snapToGrid w:val="0"/>
              <w:jc w:val="center"/>
              <w:rPr>
                <w:rFonts w:ascii="仿宋_GB2312" w:hAnsi="宋体" w:cs="宋体"/>
                <w:kern w:val="0"/>
                <w:sz w:val="24"/>
              </w:rPr>
            </w:pPr>
          </w:p>
        </w:tc>
        <w:tc>
          <w:tcPr>
            <w:tcW w:w="1792" w:type="dxa"/>
            <w:vAlign w:val="center"/>
          </w:tcPr>
          <w:p>
            <w:pPr>
              <w:widowControl/>
              <w:adjustRightInd w:val="0"/>
              <w:snapToGrid w:val="0"/>
              <w:jc w:val="center"/>
              <w:rPr>
                <w:rFonts w:ascii="仿宋_GB2312" w:hAnsi="宋体" w:cs="宋体"/>
                <w:kern w:val="0"/>
                <w:sz w:val="24"/>
              </w:rPr>
            </w:pPr>
          </w:p>
        </w:tc>
        <w:tc>
          <w:tcPr>
            <w:tcW w:w="5172" w:type="dxa"/>
            <w:vAlign w:val="center"/>
          </w:tcPr>
          <w:p>
            <w:pPr>
              <w:widowControl/>
              <w:adjustRightInd w:val="0"/>
              <w:snapToGrid w:val="0"/>
              <w:jc w:val="center"/>
              <w:rPr>
                <w:rFonts w:ascii="仿宋_GB2312" w:hAnsi="宋体" w:cs="宋体"/>
                <w:kern w:val="0"/>
                <w:sz w:val="24"/>
              </w:rPr>
            </w:pPr>
          </w:p>
        </w:tc>
        <w:tc>
          <w:tcPr>
            <w:tcW w:w="2192" w:type="dxa"/>
            <w:vAlign w:val="center"/>
          </w:tcPr>
          <w:p>
            <w:pPr>
              <w:widowControl/>
              <w:adjustRightInd w:val="0"/>
              <w:snapToGrid w:val="0"/>
              <w:jc w:val="center"/>
              <w:rPr>
                <w:rFonts w:ascii="仿宋_GB2312" w:hAnsi="宋体" w:cs="宋体"/>
                <w:kern w:val="0"/>
                <w:sz w:val="24"/>
              </w:rPr>
            </w:pPr>
          </w:p>
        </w:tc>
        <w:tc>
          <w:tcPr>
            <w:tcW w:w="2189" w:type="dxa"/>
          </w:tcPr>
          <w:p>
            <w:pPr>
              <w:widowControl/>
              <w:adjustRightInd w:val="0"/>
              <w:snapToGrid w:val="0"/>
              <w:jc w:val="center"/>
              <w:rPr>
                <w:rFonts w:ascii="仿宋_GB2312" w:hAnsi="宋体" w:cs="宋体"/>
                <w:kern w:val="0"/>
                <w:sz w:val="24"/>
              </w:rPr>
            </w:pPr>
          </w:p>
        </w:tc>
        <w:tc>
          <w:tcPr>
            <w:tcW w:w="1592" w:type="dxa"/>
          </w:tcPr>
          <w:p>
            <w:pPr>
              <w:widowControl/>
              <w:adjustRightInd w:val="0"/>
              <w:snapToGrid w:val="0"/>
              <w:jc w:val="center"/>
              <w:rPr>
                <w:rFonts w:ascii="仿宋_GB2312" w:hAnsi="宋体" w:cs="宋体"/>
                <w:kern w:val="0"/>
                <w:sz w:val="24"/>
              </w:rPr>
            </w:pPr>
          </w:p>
        </w:tc>
      </w:tr>
    </w:tbl>
    <w:p>
      <w:pPr>
        <w:spacing w:line="560" w:lineRule="exact"/>
        <w:jc w:val="left"/>
        <w:rPr>
          <w:rFonts w:ascii="黑体" w:hAnsi="黑体" w:eastAsia="黑体"/>
          <w:sz w:val="32"/>
        </w:rPr>
      </w:pPr>
    </w:p>
    <w:sectPr>
      <w:pgSz w:w="16838" w:h="11906" w:orient="landscape"/>
      <w:pgMar w:top="1701" w:right="1361" w:bottom="1701" w:left="136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Himalaya">
    <w:panose1 w:val="01010100010101010101"/>
    <w:charset w:val="00"/>
    <w:family w:val="auto"/>
    <w:pitch w:val="default"/>
    <w:sig w:usb0="80000003" w:usb1="00010000" w:usb2="00000040" w:usb3="00000000" w:csb0="0000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w:t>
    </w:r>
    <w:r>
      <w:t xml:space="preserve"> 6 -</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C0A55"/>
    <w:multiLevelType w:val="multilevel"/>
    <w:tmpl w:val="1E4C0A55"/>
    <w:lvl w:ilvl="0" w:tentative="0">
      <w:start w:val="1"/>
      <w:numFmt w:val="japaneseCounting"/>
      <w:lvlText w:val="%1、"/>
      <w:lvlJc w:val="left"/>
      <w:pPr>
        <w:ind w:left="1350" w:hanging="720"/>
      </w:pPr>
      <w:rPr>
        <w:rFonts w:hint="default" w:cs="Times New Roman"/>
      </w:rPr>
    </w:lvl>
    <w:lvl w:ilvl="1" w:tentative="0">
      <w:start w:val="1"/>
      <w:numFmt w:val="lowerLetter"/>
      <w:lvlText w:val="%2)"/>
      <w:lvlJc w:val="left"/>
      <w:pPr>
        <w:ind w:left="1470" w:hanging="420"/>
      </w:pPr>
      <w:rPr>
        <w:rFonts w:cs="Times New Roman"/>
      </w:rPr>
    </w:lvl>
    <w:lvl w:ilvl="2" w:tentative="0">
      <w:start w:val="1"/>
      <w:numFmt w:val="lowerRoman"/>
      <w:lvlText w:val="%3."/>
      <w:lvlJc w:val="right"/>
      <w:pPr>
        <w:ind w:left="1890" w:hanging="420"/>
      </w:pPr>
      <w:rPr>
        <w:rFonts w:cs="Times New Roman"/>
      </w:rPr>
    </w:lvl>
    <w:lvl w:ilvl="3" w:tentative="0">
      <w:start w:val="1"/>
      <w:numFmt w:val="decimal"/>
      <w:lvlText w:val="%4."/>
      <w:lvlJc w:val="left"/>
      <w:pPr>
        <w:ind w:left="2310" w:hanging="420"/>
      </w:pPr>
      <w:rPr>
        <w:rFonts w:cs="Times New Roman"/>
      </w:rPr>
    </w:lvl>
    <w:lvl w:ilvl="4" w:tentative="0">
      <w:start w:val="1"/>
      <w:numFmt w:val="lowerLetter"/>
      <w:lvlText w:val="%5)"/>
      <w:lvlJc w:val="left"/>
      <w:pPr>
        <w:ind w:left="2730" w:hanging="420"/>
      </w:pPr>
      <w:rPr>
        <w:rFonts w:cs="Times New Roman"/>
      </w:rPr>
    </w:lvl>
    <w:lvl w:ilvl="5" w:tentative="0">
      <w:start w:val="1"/>
      <w:numFmt w:val="lowerRoman"/>
      <w:lvlText w:val="%6."/>
      <w:lvlJc w:val="right"/>
      <w:pPr>
        <w:ind w:left="3150" w:hanging="420"/>
      </w:pPr>
      <w:rPr>
        <w:rFonts w:cs="Times New Roman"/>
      </w:rPr>
    </w:lvl>
    <w:lvl w:ilvl="6" w:tentative="0">
      <w:start w:val="1"/>
      <w:numFmt w:val="decimal"/>
      <w:lvlText w:val="%7."/>
      <w:lvlJc w:val="left"/>
      <w:pPr>
        <w:ind w:left="3570" w:hanging="420"/>
      </w:pPr>
      <w:rPr>
        <w:rFonts w:cs="Times New Roman"/>
      </w:rPr>
    </w:lvl>
    <w:lvl w:ilvl="7" w:tentative="0">
      <w:start w:val="1"/>
      <w:numFmt w:val="lowerLetter"/>
      <w:lvlText w:val="%8)"/>
      <w:lvlJc w:val="left"/>
      <w:pPr>
        <w:ind w:left="3990" w:hanging="420"/>
      </w:pPr>
      <w:rPr>
        <w:rFonts w:cs="Times New Roman"/>
      </w:rPr>
    </w:lvl>
    <w:lvl w:ilvl="8" w:tentative="0">
      <w:start w:val="1"/>
      <w:numFmt w:val="lowerRoman"/>
      <w:lvlText w:val="%9."/>
      <w:lvlJc w:val="right"/>
      <w:pPr>
        <w:ind w:left="441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58ED"/>
    <w:rsid w:val="00025787"/>
    <w:rsid w:val="0002730B"/>
    <w:rsid w:val="00051BAF"/>
    <w:rsid w:val="000644B5"/>
    <w:rsid w:val="00086FA6"/>
    <w:rsid w:val="000B60A1"/>
    <w:rsid w:val="000D3026"/>
    <w:rsid w:val="001026F5"/>
    <w:rsid w:val="00102D90"/>
    <w:rsid w:val="001037A1"/>
    <w:rsid w:val="0011406E"/>
    <w:rsid w:val="0013079A"/>
    <w:rsid w:val="00157BCF"/>
    <w:rsid w:val="001B0F4B"/>
    <w:rsid w:val="002040F1"/>
    <w:rsid w:val="002228CE"/>
    <w:rsid w:val="00281D81"/>
    <w:rsid w:val="002D1E91"/>
    <w:rsid w:val="002E5CD9"/>
    <w:rsid w:val="002E6D96"/>
    <w:rsid w:val="002F2054"/>
    <w:rsid w:val="00301937"/>
    <w:rsid w:val="00317265"/>
    <w:rsid w:val="0034755B"/>
    <w:rsid w:val="003C1765"/>
    <w:rsid w:val="003D10EC"/>
    <w:rsid w:val="003D1F75"/>
    <w:rsid w:val="0040401A"/>
    <w:rsid w:val="00410B1F"/>
    <w:rsid w:val="00487740"/>
    <w:rsid w:val="005054F8"/>
    <w:rsid w:val="00525002"/>
    <w:rsid w:val="005B4885"/>
    <w:rsid w:val="00642F20"/>
    <w:rsid w:val="006708FC"/>
    <w:rsid w:val="00682C26"/>
    <w:rsid w:val="006A1A87"/>
    <w:rsid w:val="006F082B"/>
    <w:rsid w:val="006F73DD"/>
    <w:rsid w:val="00784BC5"/>
    <w:rsid w:val="00794078"/>
    <w:rsid w:val="007D19E5"/>
    <w:rsid w:val="007E66D0"/>
    <w:rsid w:val="008C77B7"/>
    <w:rsid w:val="008F00BD"/>
    <w:rsid w:val="008F0187"/>
    <w:rsid w:val="0092485A"/>
    <w:rsid w:val="00950F92"/>
    <w:rsid w:val="00954E73"/>
    <w:rsid w:val="009A1629"/>
    <w:rsid w:val="009A7FC3"/>
    <w:rsid w:val="009B16CE"/>
    <w:rsid w:val="009C40C8"/>
    <w:rsid w:val="009D3838"/>
    <w:rsid w:val="009E62BE"/>
    <w:rsid w:val="00A1417B"/>
    <w:rsid w:val="00A262B1"/>
    <w:rsid w:val="00A37697"/>
    <w:rsid w:val="00A658ED"/>
    <w:rsid w:val="00A70F3A"/>
    <w:rsid w:val="00A91ED6"/>
    <w:rsid w:val="00AB71C6"/>
    <w:rsid w:val="00AC17DE"/>
    <w:rsid w:val="00AC60F6"/>
    <w:rsid w:val="00B258C5"/>
    <w:rsid w:val="00B6713B"/>
    <w:rsid w:val="00B81136"/>
    <w:rsid w:val="00B908C2"/>
    <w:rsid w:val="00B95723"/>
    <w:rsid w:val="00BE3159"/>
    <w:rsid w:val="00BF0AD0"/>
    <w:rsid w:val="00C322CA"/>
    <w:rsid w:val="00C5316F"/>
    <w:rsid w:val="00CC3A09"/>
    <w:rsid w:val="00D400EC"/>
    <w:rsid w:val="00DF2571"/>
    <w:rsid w:val="00E513A1"/>
    <w:rsid w:val="00E65EEC"/>
    <w:rsid w:val="00E76140"/>
    <w:rsid w:val="00ED3172"/>
    <w:rsid w:val="00ED4D25"/>
    <w:rsid w:val="00ED67C5"/>
    <w:rsid w:val="00F76CCB"/>
    <w:rsid w:val="00F94F49"/>
    <w:rsid w:val="00FC275F"/>
    <w:rsid w:val="0F802B0F"/>
    <w:rsid w:val="2D675556"/>
    <w:rsid w:val="2DEC77A4"/>
    <w:rsid w:val="672C7A8C"/>
    <w:rsid w:val="77AC1A2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Microsoft Himalay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Microsoft Himalaya"/>
      <w:kern w:val="2"/>
      <w:sz w:val="21"/>
      <w:szCs w:val="32"/>
      <w:lang w:val="en-US" w:eastAsia="zh-CN" w:bidi="bo-CN"/>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26"/>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26"/>
    </w:rPr>
  </w:style>
  <w:style w:type="table" w:styleId="5">
    <w:name w:val="Table Grid"/>
    <w:basedOn w:val="4"/>
    <w:qFormat/>
    <w:locked/>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7">
    <w:name w:val="Hyperlink"/>
    <w:basedOn w:val="6"/>
    <w:qFormat/>
    <w:uiPriority w:val="99"/>
    <w:rPr>
      <w:rFonts w:cs="Times New Roman"/>
      <w:color w:val="0000FF"/>
      <w:u w:val="single"/>
    </w:rPr>
  </w:style>
  <w:style w:type="character" w:customStyle="1" w:styleId="8">
    <w:name w:val="页眉 Char"/>
    <w:basedOn w:val="6"/>
    <w:link w:val="3"/>
    <w:qFormat/>
    <w:locked/>
    <w:uiPriority w:val="99"/>
    <w:rPr>
      <w:rFonts w:cs="Times New Roman"/>
      <w:sz w:val="26"/>
      <w:szCs w:val="26"/>
    </w:rPr>
  </w:style>
  <w:style w:type="character" w:customStyle="1" w:styleId="9">
    <w:name w:val="页脚 Char"/>
    <w:basedOn w:val="6"/>
    <w:link w:val="2"/>
    <w:qFormat/>
    <w:locked/>
    <w:uiPriority w:val="99"/>
    <w:rPr>
      <w:rFonts w:cs="Times New Roman"/>
      <w:sz w:val="26"/>
      <w:szCs w:val="26"/>
    </w:rPr>
  </w:style>
  <w:style w:type="paragraph" w:styleId="10">
    <w:name w:val="List Paragraph"/>
    <w:basedOn w:val="1"/>
    <w:qFormat/>
    <w:uiPriority w:val="99"/>
    <w:pPr>
      <w:ind w:firstLine="420" w:firstLineChars="200"/>
    </w:pPr>
  </w:style>
  <w:style w:type="character" w:customStyle="1" w:styleId="11">
    <w:name w:val="00正文 Char Char"/>
    <w:link w:val="12"/>
    <w:qFormat/>
    <w:uiPriority w:val="99"/>
    <w:rPr>
      <w:rFonts w:ascii="仿宋_GB2312" w:hAnsi="宋体" w:eastAsia="仿宋_GB2312" w:cs="Times New Roman"/>
      <w:color w:val="000000"/>
      <w:sz w:val="24"/>
      <w:szCs w:val="24"/>
    </w:rPr>
  </w:style>
  <w:style w:type="paragraph" w:customStyle="1" w:styleId="12">
    <w:name w:val="00正文"/>
    <w:basedOn w:val="1"/>
    <w:link w:val="11"/>
    <w:qFormat/>
    <w:uiPriority w:val="99"/>
    <w:pPr>
      <w:spacing w:line="360" w:lineRule="auto"/>
      <w:ind w:firstLine="480" w:firstLineChars="200"/>
      <w:textAlignment w:val="baseline"/>
    </w:pPr>
    <w:rPr>
      <w:rFonts w:ascii="仿宋_GB2312" w:hAnsi="宋体" w:eastAsia="仿宋_GB2312" w:cs="Arial Unicode MS"/>
      <w:color w:val="000000"/>
      <w:kern w:val="0"/>
      <w:sz w:val="24"/>
      <w:szCs w:val="24"/>
    </w:rPr>
  </w:style>
  <w:style w:type="paragraph" w:customStyle="1" w:styleId="13">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table" w:customStyle="1" w:styleId="14">
    <w:name w:val="Table Normal"/>
    <w:uiPriority w:val="0"/>
    <w:rPr>
      <w:rFonts w:ascii="Times New Roman" w:hAnsi="Times New Roman" w:cs="Times New Roman"/>
    </w:rPr>
    <w:tblPr>
      <w:tblLayout w:type="fixed"/>
      <w:tblCellMar>
        <w:top w:w="0" w:type="dxa"/>
        <w:left w:w="0" w:type="dxa"/>
        <w:bottom w:w="0" w:type="dxa"/>
        <w:right w:w="0" w:type="dxa"/>
      </w:tblCellMar>
    </w:tblPr>
  </w:style>
  <w:style w:type="character" w:customStyle="1" w:styleId="15">
    <w:name w:val="Hyperlink.0"/>
    <w:basedOn w:val="6"/>
    <w:qFormat/>
    <w:uiPriority w:val="0"/>
    <w:rPr>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1054</Words>
  <Characters>6014</Characters>
  <Lines>50</Lines>
  <Paragraphs>14</Paragraphs>
  <TotalTime>13</TotalTime>
  <ScaleCrop>false</ScaleCrop>
  <LinksUpToDate>false</LinksUpToDate>
  <CharactersWithSpaces>7054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2018-01-02T09:52:00Z</dcterms:created>
  <dc:creator>lenovo</dc:creator>
  <cp:lastModifiedBy>雪卐龙</cp:lastModifiedBy>
  <cp:lastPrinted>2019-03-18T09:51:21Z</cp:lastPrinted>
  <dcterms:modified xsi:type="dcterms:W3CDTF">2019-03-18T09:59:59Z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